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26D" w:rsidRDefault="0049326D" w:rsidP="004932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Wymagania edukacyjne na poszczególne oceny z geografii kl. 7</w:t>
      </w:r>
    </w:p>
    <w:p w:rsidR="0049326D" w:rsidRDefault="0049326D" w:rsidP="0049326D">
      <w:pPr>
        <w:pStyle w:val="Akapitzlist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9326D" w:rsidRDefault="0049326D" w:rsidP="0049326D">
      <w:pPr>
        <w:pStyle w:val="Akapitzli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podaje położenie i sąsiadów Polski, zna formy terenu, rodzaje skał i gleb, rzeki i morza, wskazuje na mapie wybrane elementy środowiska. Wskazuje województwa, stolice, zna podstawowe pojęcia demograficzne, wymienia przyczyny migracji,  największe miasta i mniejszości. Wymienia warunki rozwoju rolnictwa, uprawy, chów, źródła energii, typy elektrowni i ich lokalizacje. Podaje przykłady usług, zna rodzaje transportu i łączności, porty i partnerów handlowych, regiony turystyczne. Wskazuje swój region, wymienia walory przyrodnicze i informacje o małej ojczyźnie.</w:t>
      </w:r>
    </w:p>
    <w:p w:rsidR="0049326D" w:rsidRDefault="0049326D" w:rsidP="0049326D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Dostateczna:</w:t>
      </w:r>
    </w:p>
    <w:p w:rsidR="0049326D" w:rsidRDefault="0049326D" w:rsidP="0049326D">
      <w:pPr>
        <w:pStyle w:val="Akapitzli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ocenia położenie Polski, wskazuje zlodowacenia, pasy rzeźby, omawia klimat, parki narodowe. Rozpoznaje zjawiska przyrodnicze i wyjaśnia ich znaczenie. Ocenia zmiany demograficzne, skutki migracji, urbanizacji, strukturę zatrudnienia. Posługuje się mapami i danymi statystycznymi. Charakteryzuje produkcję rolną i przemysłową, zmiany jakie zaszły po 1989 r., strukturę upraw, chowu, lokalizację przemysłu. Opisuje transport i łączność, handel zagraniczny, turystykę, usługi związane z turystyką. Określa cechy przyrodnicze i gospodarcze regionu, wskazuje obiekty atrakcyjne lokalnie.</w:t>
      </w:r>
    </w:p>
    <w:p w:rsidR="0049326D" w:rsidRPr="00BB7F37" w:rsidRDefault="0049326D" w:rsidP="0049326D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7F37">
        <w:rPr>
          <w:b/>
        </w:rPr>
        <w:t>Dobra:</w:t>
      </w:r>
    </w:p>
    <w:p w:rsidR="0049326D" w:rsidRDefault="0049326D" w:rsidP="0049326D">
      <w:pPr>
        <w:pStyle w:val="Akapitzli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Charakteryzuje ukształtowanie i klimat Polski, wpływ mas powietrza, rozmieszczenie surowców, rzek, gleb, lasów. Pracuje z mapami i klimatogramami. Analizuje zmiany liczby ludności, migracje, aglomeracje, rozmieszczenie ludności. Porównuje dane między regionami. Porównuje warunki rolnictwa w Polsce i Europie, strukturę zatrudnienia, rozwój energetyki, restrukturyzację przemysłu. Analizuje rolę usług i turystyki w gospodarce, podaje przyczyny różnic w dostępie do łączności, atrakcyjność turystyczną. Analizuje środowisko regionu, historię małej ojczyzny, omawia jej cechy.</w:t>
      </w:r>
    </w:p>
    <w:p w:rsidR="0049326D" w:rsidRPr="00BB7F37" w:rsidRDefault="0049326D" w:rsidP="0049326D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7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Bardzo dobra:</w:t>
      </w:r>
    </w:p>
    <w:p w:rsidR="0049326D" w:rsidRDefault="0049326D" w:rsidP="0049326D">
      <w:pPr>
        <w:pStyle w:val="Akapitzli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rzeźbę, klimat, wodę, gleby i lasy pod kątem ich funkcji i zagrożeń. Uzasadnia znaczenie ochrony przyrody i środowiska. Omawia czynniki i skutki procesów demograficznych i urbanizacyjnych, analizuje strukturę zatrudnienia. Analizuje zmiany w rolnictwie i przemyśle, korzysta z danych statystycznych, omawia wpływ OZE i przemian gospodarczych. Ocenia wpływ usług i turystyki na gospodarkę, analizuje ruch turystyczny i zróżnicowanie sieci transportowej. Prezentuje walory i atrakcyjność swojego regionu w różnych formach. </w:t>
      </w:r>
    </w:p>
    <w:p w:rsidR="0049326D" w:rsidRDefault="0049326D" w:rsidP="0049326D">
      <w:pPr>
        <w:pStyle w:val="Akapitzlist"/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7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Celująca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Ocenia zależności między cechami środowiska a działalnością człowieka. Planuje działania ochronne i analizuje zmiany w środowisku. Analizuje skutki migracji, starzenia społeczeństwa, urbanizacji. Ukazuje zmiany demograficzne i ich konsekwencje dla regionów. Wskazuje wpływ członkostwa w UE na rolnictwo, analizuje zmiany struktury zatrudnienia i warunki energetyczne. Wskazuje związki między usługami a gospodarką, omawia zmiany w handlu i turystyce, podaje przykłady sukcesów polskich firm. Projektuje wycieczki i działania proekologiczne, wskazuje zależności środowiskowe, prezentuje osiągnięcia lokalne.</w:t>
      </w:r>
    </w:p>
    <w:p w:rsidR="0049326D" w:rsidRDefault="0049326D" w:rsidP="0049326D">
      <w:pPr>
        <w:pStyle w:val="Akapitzlist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49326D" w:rsidRDefault="0049326D" w:rsidP="0049326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 xml:space="preserve">Warunki i tryb uzyskania wyższej niż przewidywana rocznej oceny klasyfikacyjnej z geografii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 klasie 7</w:t>
      </w:r>
    </w:p>
    <w:p w:rsidR="0049326D" w:rsidRDefault="0049326D" w:rsidP="004932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Informacje o przewidywanej ocenie rocznej z geografii nauczyciel podaje do wiadomości uczniowi i rodzicowi na tydzień przed konferencją klasyfikacyjną. Jeśli uczeń chce uzyskać ocenę wyższą od przewidywanej zgłasza nauczycielowi  z chwilą uzyskania in</w:t>
      </w:r>
      <w:r w:rsidR="00F53FC8">
        <w:rPr>
          <w:rFonts w:ascii="Times New Roman" w:eastAsia="Times New Roman" w:hAnsi="Times New Roman" w:cs="Times New Roman"/>
          <w:sz w:val="24"/>
          <w:szCs w:val="24"/>
        </w:rPr>
        <w:t>formacji o przewidywanej ocenie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O podwyższenie przewidywanej oceny mogą się ubiegać uczniowie spełniający kryteria zapisane w Statucie </w:t>
      </w:r>
      <w:r>
        <w:rPr>
          <w:rFonts w:ascii="Times New Roman" w:hAnsi="Times New Roman" w:cs="Times New Roman"/>
          <w:sz w:val="24"/>
          <w:szCs w:val="24"/>
        </w:rPr>
        <w:t>Szkoły Podstawowej im. Armii Krajowej w Gródku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rozdziale 9 : </w:t>
      </w:r>
      <w:r>
        <w:rPr>
          <w:rFonts w:ascii="Times New Roman" w:hAnsi="Times New Roman" w:cs="Times New Roman"/>
          <w:i/>
          <w:sz w:val="24"/>
          <w:szCs w:val="24"/>
        </w:rPr>
        <w:t>Szczegółowe warunki i sposób oceniania wewnątrzszkolnego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uczniów  </w:t>
      </w:r>
      <w:r>
        <w:rPr>
          <w:rFonts w:ascii="Times New Roman" w:eastAsia="Times New Roman" w:hAnsi="Times New Roman" w:cs="Times New Roman"/>
          <w:sz w:val="24"/>
          <w:szCs w:val="24"/>
        </w:rPr>
        <w:t>w § 38. Uczeń starający się o ocenę wyższą od przewidywanej klasyfikacyjnej będzie pisał test</w:t>
      </w:r>
      <w:r w:rsidR="00F53FC8">
        <w:rPr>
          <w:rFonts w:ascii="Times New Roman" w:eastAsia="Times New Roman" w:hAnsi="Times New Roman" w:cs="Times New Roman"/>
          <w:sz w:val="24"/>
          <w:szCs w:val="24"/>
        </w:rPr>
        <w:t xml:space="preserve"> sprawdzający wiedzę całoroczną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908C3">
        <w:rPr>
          <w:rFonts w:ascii="Times New Roman" w:eastAsia="Times New Roman" w:hAnsi="Times New Roman" w:cs="Times New Roman"/>
          <w:sz w:val="24"/>
          <w:szCs w:val="24"/>
        </w:rPr>
        <w:tab/>
      </w:r>
      <w:r w:rsidR="00F53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Ocena z testu rocznego wyższa od wystawionej skutkuje zmianą oceny klasyfikacyjnej.           </w:t>
      </w:r>
    </w:p>
    <w:p w:rsidR="0049326D" w:rsidRDefault="0049326D" w:rsidP="0049326D">
      <w:pPr>
        <w:pStyle w:val="Akapitzlist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</w:p>
    <w:p w:rsidR="0049326D" w:rsidRDefault="0049326D" w:rsidP="0049326D">
      <w:pP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pl-PL"/>
        </w:rPr>
        <w:br w:type="textWrapping" w:clear="all"/>
      </w:r>
    </w:p>
    <w:p w:rsidR="0049326D" w:rsidRDefault="0049326D" w:rsidP="0049326D">
      <w:r>
        <w:rPr>
          <w:color w:val="548DD4" w:themeColor="text2" w:themeTint="99"/>
        </w:rPr>
        <w:br/>
      </w:r>
    </w:p>
    <w:p w:rsidR="0049326D" w:rsidRDefault="0049326D" w:rsidP="0049326D"/>
    <w:p w:rsidR="002C098A" w:rsidRDefault="002C098A"/>
    <w:sectPr w:rsidR="002C098A" w:rsidSect="002C0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D0EC5"/>
    <w:multiLevelType w:val="hybridMultilevel"/>
    <w:tmpl w:val="ED0A2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49326D"/>
    <w:rsid w:val="001B50B8"/>
    <w:rsid w:val="00261D0F"/>
    <w:rsid w:val="002C098A"/>
    <w:rsid w:val="004908C3"/>
    <w:rsid w:val="0049326D"/>
    <w:rsid w:val="00A55A5E"/>
    <w:rsid w:val="00AE14F5"/>
    <w:rsid w:val="00BB7F37"/>
    <w:rsid w:val="00DD3064"/>
    <w:rsid w:val="00E75A6F"/>
    <w:rsid w:val="00F53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2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32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4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rzemo</dc:creator>
  <cp:lastModifiedBy>MONIKA</cp:lastModifiedBy>
  <cp:revision>5</cp:revision>
  <cp:lastPrinted>2026-09-03T16:15:00Z</cp:lastPrinted>
  <dcterms:created xsi:type="dcterms:W3CDTF">2025-09-15T17:00:00Z</dcterms:created>
  <dcterms:modified xsi:type="dcterms:W3CDTF">2026-09-14T18:26:00Z</dcterms:modified>
</cp:coreProperties>
</file>